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DE" w:rsidRDefault="00B71EDE" w:rsidP="00AC4FB2">
      <w:pPr>
        <w:jc w:val="center"/>
        <w:rPr>
          <w:rFonts w:asciiTheme="minorHAnsi" w:hAnsiTheme="minorHAnsi" w:cstheme="minorHAnsi"/>
          <w:b/>
          <w:color w:val="2B2D2D"/>
          <w:w w:val="105"/>
          <w:sz w:val="22"/>
        </w:rPr>
      </w:pPr>
      <w:r w:rsidRPr="00B71EDE">
        <w:rPr>
          <w:rFonts w:asciiTheme="minorHAnsi" w:hAnsiTheme="minorHAnsi" w:cstheme="minorHAnsi"/>
          <w:b/>
          <w:color w:val="2B2D2D"/>
          <w:w w:val="105"/>
          <w:sz w:val="22"/>
        </w:rPr>
        <w:t>Promoting Diversity and Inclusion in Your Community through Dialogue</w:t>
      </w:r>
    </w:p>
    <w:p w:rsidR="00AC4FB2" w:rsidRPr="000B1307" w:rsidRDefault="00220659" w:rsidP="00AC4FB2">
      <w:pPr>
        <w:jc w:val="center"/>
        <w:rPr>
          <w:rFonts w:asciiTheme="minorHAnsi" w:hAnsiTheme="minorHAnsi" w:cs="Times New Roman"/>
          <w:b/>
          <w:sz w:val="22"/>
        </w:rPr>
      </w:pPr>
      <w:r w:rsidRPr="00A87E92">
        <w:rPr>
          <w:rFonts w:asciiTheme="minorHAnsi" w:hAnsiTheme="minorHAnsi" w:cs="Times New Roman"/>
          <w:b/>
          <w:sz w:val="22"/>
        </w:rPr>
        <w:t xml:space="preserve"> </w:t>
      </w:r>
      <w:r w:rsidR="00AC4FB2" w:rsidRPr="00A87E92">
        <w:rPr>
          <w:rFonts w:asciiTheme="minorHAnsi" w:hAnsiTheme="minorHAnsi" w:cs="Times New Roman"/>
          <w:b/>
          <w:sz w:val="22"/>
        </w:rPr>
        <w:t>Teaching Outline</w:t>
      </w:r>
    </w:p>
    <w:p w:rsidR="00AC4FB2" w:rsidRDefault="00AC4FB2" w:rsidP="00AC4FB2">
      <w:pPr>
        <w:rPr>
          <w:rFonts w:asciiTheme="minorHAnsi" w:hAnsiTheme="minorHAnsi" w:cs="Times New Roman"/>
          <w:b/>
          <w:sz w:val="22"/>
        </w:rPr>
      </w:pPr>
    </w:p>
    <w:p w:rsidR="00AC4FB2" w:rsidRPr="00A87E92" w:rsidRDefault="00AC4FB2" w:rsidP="00AC4FB2">
      <w:pPr>
        <w:rPr>
          <w:rFonts w:asciiTheme="minorHAnsi" w:hAnsiTheme="minorHAnsi" w:cs="Times New Roman"/>
          <w:b/>
          <w:sz w:val="22"/>
        </w:rPr>
      </w:pPr>
    </w:p>
    <w:p w:rsidR="00AC4FB2" w:rsidRDefault="00AC4FB2" w:rsidP="00AC4FB2">
      <w:pPr>
        <w:rPr>
          <w:rFonts w:asciiTheme="minorHAnsi" w:hAnsiTheme="minorHAnsi" w:cs="Times New Roman"/>
          <w:b/>
          <w:sz w:val="22"/>
        </w:rPr>
      </w:pPr>
      <w:r w:rsidRPr="00A87E92">
        <w:rPr>
          <w:rFonts w:asciiTheme="minorHAnsi" w:hAnsiTheme="minorHAnsi" w:cs="Times New Roman"/>
          <w:b/>
          <w:sz w:val="22"/>
        </w:rPr>
        <w:t>Prepared by:</w:t>
      </w:r>
    </w:p>
    <w:p w:rsidR="00AC4FB2" w:rsidRPr="002D13B4" w:rsidRDefault="00AC4FB2" w:rsidP="00AC4FB2">
      <w:p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Mike Stout</w:t>
      </w:r>
      <w:r w:rsidRPr="00A87E92">
        <w:rPr>
          <w:rFonts w:asciiTheme="minorHAnsi" w:hAnsiTheme="minorHAnsi" w:cs="Times New Roman"/>
          <w:sz w:val="22"/>
        </w:rPr>
        <w:t>, Ph.D.</w:t>
      </w:r>
      <w:r>
        <w:rPr>
          <w:rFonts w:asciiTheme="minorHAnsi" w:hAnsiTheme="minorHAnsi" w:cs="Times New Roman"/>
          <w:sz w:val="22"/>
        </w:rPr>
        <w:t xml:space="preserve">, George Kaiser Family Foundation Endowed Chair in Family and Community Policy, Associate Professor, </w:t>
      </w:r>
      <w:r w:rsidR="00C438D5">
        <w:rPr>
          <w:rFonts w:asciiTheme="minorHAnsi" w:hAnsiTheme="minorHAnsi" w:cs="Times New Roman"/>
          <w:sz w:val="22"/>
        </w:rPr>
        <w:t xml:space="preserve">Co-Director Center for Public Life at OSU-Tulsa, </w:t>
      </w:r>
      <w:r>
        <w:rPr>
          <w:rFonts w:asciiTheme="minorHAnsi" w:hAnsiTheme="minorHAnsi" w:cs="Times New Roman"/>
          <w:sz w:val="22"/>
        </w:rPr>
        <w:t>OSU-Extension Civic Engagement and Family and Community Policy Specialist</w:t>
      </w:r>
    </w:p>
    <w:p w:rsidR="00AC4FB2" w:rsidRPr="000B1307" w:rsidRDefault="00AC4FB2" w:rsidP="00AC4FB2">
      <w:pPr>
        <w:rPr>
          <w:rFonts w:asciiTheme="minorHAnsi" w:eastAsiaTheme="minorEastAsia" w:hAnsiTheme="minorHAnsi" w:cs="Times New Roman"/>
          <w:noProof/>
          <w:sz w:val="18"/>
        </w:rPr>
      </w:pPr>
    </w:p>
    <w:p w:rsidR="00AC4FB2" w:rsidRPr="00A87E92" w:rsidRDefault="00AC4FB2" w:rsidP="00AC4FB2">
      <w:pPr>
        <w:rPr>
          <w:rFonts w:asciiTheme="minorHAnsi" w:hAnsiTheme="minorHAnsi" w:cs="Times New Roman"/>
          <w:b/>
          <w:sz w:val="22"/>
        </w:rPr>
      </w:pPr>
      <w:r w:rsidRPr="00A87E92">
        <w:rPr>
          <w:rFonts w:asciiTheme="minorHAnsi" w:hAnsiTheme="minorHAnsi" w:cs="Times New Roman"/>
          <w:b/>
          <w:sz w:val="22"/>
        </w:rPr>
        <w:t>Introduction to problem:</w:t>
      </w:r>
    </w:p>
    <w:p w:rsidR="00AC4FB2" w:rsidRPr="00AC4FB2" w:rsidRDefault="00B71EDE" w:rsidP="00B71EDE">
      <w:pPr>
        <w:rPr>
          <w:rFonts w:asciiTheme="minorHAnsi" w:hAnsiTheme="minorHAnsi" w:cstheme="minorHAnsi"/>
          <w:sz w:val="22"/>
          <w:lang w:bidi="en-US"/>
        </w:rPr>
      </w:pPr>
      <w:r w:rsidRPr="00B71EDE">
        <w:rPr>
          <w:rFonts w:asciiTheme="minorHAnsi" w:hAnsiTheme="minorHAnsi" w:cstheme="minorHAnsi"/>
          <w:sz w:val="22"/>
          <w:lang w:bidi="en-US"/>
        </w:rPr>
        <w:t>Conversations about race and racism (and other issues related to human differences) ca</w:t>
      </w:r>
      <w:r>
        <w:rPr>
          <w:rFonts w:asciiTheme="minorHAnsi" w:hAnsiTheme="minorHAnsi" w:cstheme="minorHAnsi"/>
          <w:sz w:val="22"/>
          <w:lang w:bidi="en-US"/>
        </w:rPr>
        <w:t xml:space="preserve">n be very difficult. Many of us </w:t>
      </w:r>
      <w:r w:rsidRPr="00B71EDE">
        <w:rPr>
          <w:rFonts w:asciiTheme="minorHAnsi" w:hAnsiTheme="minorHAnsi" w:cstheme="minorHAnsi"/>
          <w:sz w:val="22"/>
          <w:lang w:bidi="en-US"/>
        </w:rPr>
        <w:t>lack positive role models or very many opportunities to engage in discussions focused</w:t>
      </w:r>
      <w:r>
        <w:rPr>
          <w:rFonts w:asciiTheme="minorHAnsi" w:hAnsiTheme="minorHAnsi" w:cstheme="minorHAnsi"/>
          <w:sz w:val="22"/>
          <w:lang w:bidi="en-US"/>
        </w:rPr>
        <w:t xml:space="preserve"> on complex issues in ways that </w:t>
      </w:r>
      <w:r w:rsidRPr="00B71EDE">
        <w:rPr>
          <w:rFonts w:asciiTheme="minorHAnsi" w:hAnsiTheme="minorHAnsi" w:cstheme="minorHAnsi"/>
          <w:sz w:val="22"/>
          <w:lang w:bidi="en-US"/>
        </w:rPr>
        <w:t>lead to increased understanding and positive relationship-building across differences. I</w:t>
      </w:r>
      <w:r>
        <w:rPr>
          <w:rFonts w:asciiTheme="minorHAnsi" w:hAnsiTheme="minorHAnsi" w:cstheme="minorHAnsi"/>
          <w:sz w:val="22"/>
          <w:lang w:bidi="en-US"/>
        </w:rPr>
        <w:t xml:space="preserve">n addition, conversations about </w:t>
      </w:r>
      <w:r w:rsidRPr="00B71EDE">
        <w:rPr>
          <w:rFonts w:asciiTheme="minorHAnsi" w:hAnsiTheme="minorHAnsi" w:cstheme="minorHAnsi"/>
          <w:sz w:val="22"/>
          <w:lang w:bidi="en-US"/>
        </w:rPr>
        <w:t>race, gender, class and other differences can trigger strong emotions in people includ</w:t>
      </w:r>
      <w:r>
        <w:rPr>
          <w:rFonts w:asciiTheme="minorHAnsi" w:hAnsiTheme="minorHAnsi" w:cstheme="minorHAnsi"/>
          <w:sz w:val="22"/>
          <w:lang w:bidi="en-US"/>
        </w:rPr>
        <w:t xml:space="preserve">ing guilt, shame, anger, trauma and despair. </w:t>
      </w:r>
      <w:r w:rsidRPr="00B71EDE">
        <w:rPr>
          <w:rFonts w:asciiTheme="minorHAnsi" w:hAnsiTheme="minorHAnsi" w:cstheme="minorHAnsi"/>
          <w:sz w:val="22"/>
          <w:lang w:bidi="en-US"/>
        </w:rPr>
        <w:t>Debo</w:t>
      </w:r>
      <w:r>
        <w:rPr>
          <w:rFonts w:asciiTheme="minorHAnsi" w:hAnsiTheme="minorHAnsi" w:cstheme="minorHAnsi"/>
          <w:sz w:val="22"/>
          <w:lang w:bidi="en-US"/>
        </w:rPr>
        <w:t xml:space="preserve">rah Flick, Ph.D. author of </w:t>
      </w:r>
      <w:r w:rsidRPr="00031522">
        <w:rPr>
          <w:rFonts w:asciiTheme="minorHAnsi" w:hAnsiTheme="minorHAnsi" w:cstheme="minorHAnsi"/>
          <w:i/>
          <w:sz w:val="22"/>
          <w:lang w:bidi="en-US"/>
        </w:rPr>
        <w:t xml:space="preserve">From Debate to Dialogue: Using the </w:t>
      </w:r>
      <w:r w:rsidRPr="00031522">
        <w:rPr>
          <w:rFonts w:asciiTheme="minorHAnsi" w:hAnsiTheme="minorHAnsi" w:cstheme="minorHAnsi"/>
          <w:i/>
          <w:sz w:val="22"/>
          <w:lang w:bidi="en-US"/>
        </w:rPr>
        <w:t>Und</w:t>
      </w:r>
      <w:r w:rsidRPr="00031522">
        <w:rPr>
          <w:rFonts w:asciiTheme="minorHAnsi" w:hAnsiTheme="minorHAnsi" w:cstheme="minorHAnsi"/>
          <w:i/>
          <w:sz w:val="22"/>
          <w:lang w:bidi="en-US"/>
        </w:rPr>
        <w:t>erstanding Process to Transform Our Conversations</w:t>
      </w:r>
      <w:r>
        <w:rPr>
          <w:rFonts w:asciiTheme="minorHAnsi" w:hAnsiTheme="minorHAnsi" w:cstheme="minorHAnsi"/>
          <w:sz w:val="22"/>
          <w:lang w:bidi="en-US"/>
        </w:rPr>
        <w:t xml:space="preserve"> suggests that </w:t>
      </w:r>
      <w:r w:rsidRPr="00B71EDE">
        <w:rPr>
          <w:rFonts w:asciiTheme="minorHAnsi" w:hAnsiTheme="minorHAnsi" w:cstheme="minorHAnsi"/>
          <w:sz w:val="22"/>
          <w:lang w:bidi="en-US"/>
        </w:rPr>
        <w:t>mov</w:t>
      </w:r>
      <w:r>
        <w:rPr>
          <w:rFonts w:asciiTheme="minorHAnsi" w:hAnsiTheme="minorHAnsi" w:cstheme="minorHAnsi"/>
          <w:sz w:val="22"/>
          <w:lang w:bidi="en-US"/>
        </w:rPr>
        <w:t xml:space="preserve">ing from debate to dialogue can </w:t>
      </w:r>
      <w:r w:rsidRPr="00B71EDE">
        <w:rPr>
          <w:rFonts w:asciiTheme="minorHAnsi" w:hAnsiTheme="minorHAnsi" w:cstheme="minorHAnsi"/>
          <w:sz w:val="22"/>
          <w:lang w:bidi="en-US"/>
        </w:rPr>
        <w:t>increase o</w:t>
      </w:r>
      <w:r>
        <w:rPr>
          <w:rFonts w:asciiTheme="minorHAnsi" w:hAnsiTheme="minorHAnsi" w:cstheme="minorHAnsi"/>
          <w:sz w:val="22"/>
          <w:lang w:bidi="en-US"/>
        </w:rPr>
        <w:t xml:space="preserve">ur understanding of </w:t>
      </w:r>
      <w:r w:rsidRPr="00B71EDE">
        <w:rPr>
          <w:rFonts w:asciiTheme="minorHAnsi" w:hAnsiTheme="minorHAnsi" w:cstheme="minorHAnsi"/>
          <w:sz w:val="22"/>
          <w:lang w:bidi="en-US"/>
        </w:rPr>
        <w:t>ourse</w:t>
      </w:r>
      <w:r>
        <w:rPr>
          <w:rFonts w:asciiTheme="minorHAnsi" w:hAnsiTheme="minorHAnsi" w:cstheme="minorHAnsi"/>
          <w:sz w:val="22"/>
          <w:lang w:bidi="en-US"/>
        </w:rPr>
        <w:t xml:space="preserve">lves and others while improving our communication skills and </w:t>
      </w:r>
      <w:r w:rsidRPr="00B71EDE">
        <w:rPr>
          <w:rFonts w:asciiTheme="minorHAnsi" w:hAnsiTheme="minorHAnsi" w:cstheme="minorHAnsi"/>
          <w:sz w:val="22"/>
          <w:lang w:bidi="en-US"/>
        </w:rPr>
        <w:t>relationships.</w:t>
      </w:r>
    </w:p>
    <w:p w:rsidR="00AC4FB2" w:rsidRPr="000B1307" w:rsidRDefault="00AC4FB2" w:rsidP="00AC4FB2">
      <w:pPr>
        <w:rPr>
          <w:rFonts w:asciiTheme="minorHAnsi" w:hAnsiTheme="minorHAnsi" w:cs="Times New Roman"/>
          <w:sz w:val="18"/>
        </w:rPr>
      </w:pPr>
    </w:p>
    <w:p w:rsidR="00AC4FB2" w:rsidRPr="00A87E92" w:rsidRDefault="00AC4FB2" w:rsidP="00AC4FB2">
      <w:pPr>
        <w:rPr>
          <w:rFonts w:asciiTheme="minorHAnsi" w:hAnsiTheme="minorHAnsi" w:cs="Times New Roman"/>
          <w:b/>
          <w:sz w:val="22"/>
        </w:rPr>
      </w:pPr>
      <w:r w:rsidRPr="00A87E92">
        <w:rPr>
          <w:rFonts w:asciiTheme="minorHAnsi" w:hAnsiTheme="minorHAnsi" w:cs="Times New Roman"/>
          <w:b/>
          <w:sz w:val="22"/>
        </w:rPr>
        <w:t>Program objectives:</w:t>
      </w:r>
    </w:p>
    <w:p w:rsidR="00AC4FB2" w:rsidRPr="00A87E92" w:rsidRDefault="00AC4FB2" w:rsidP="00AC4FB2">
      <w:pPr>
        <w:rPr>
          <w:rFonts w:asciiTheme="minorHAnsi" w:hAnsiTheme="minorHAnsi" w:cs="Times New Roman"/>
          <w:sz w:val="22"/>
        </w:rPr>
      </w:pPr>
      <w:r w:rsidRPr="00A87E92">
        <w:rPr>
          <w:rFonts w:asciiTheme="minorHAnsi" w:hAnsiTheme="minorHAnsi" w:cs="Times New Roman"/>
          <w:sz w:val="22"/>
        </w:rPr>
        <w:t>After completing this program, participants should understand:</w:t>
      </w:r>
    </w:p>
    <w:p w:rsidR="00AC4FB2" w:rsidRPr="00A87E92" w:rsidRDefault="004B2FAF" w:rsidP="00AC4FB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The </w:t>
      </w:r>
      <w:r w:rsidR="00031522">
        <w:rPr>
          <w:rFonts w:asciiTheme="minorHAnsi" w:hAnsiTheme="minorHAnsi" w:cs="Times New Roman"/>
          <w:sz w:val="22"/>
        </w:rPr>
        <w:t>power of meaningful dialogue for addressing complex community issues, such as race and racism</w:t>
      </w:r>
    </w:p>
    <w:p w:rsidR="00AC4FB2" w:rsidRDefault="00031522" w:rsidP="00AC4FB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The difference between debate and dialogue</w:t>
      </w:r>
    </w:p>
    <w:p w:rsidR="0066502B" w:rsidRDefault="00031522" w:rsidP="00AC4FB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Key principles and skills needed for effective community dialogue</w:t>
      </w:r>
    </w:p>
    <w:p w:rsidR="00031522" w:rsidRDefault="00031522" w:rsidP="00AC4FB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How the Coming Together for Racial Understanding dialogue program can help communities make progress on issues related to race and racism</w:t>
      </w:r>
      <w:bookmarkStart w:id="0" w:name="_GoBack"/>
      <w:bookmarkEnd w:id="0"/>
    </w:p>
    <w:p w:rsidR="00AC4FB2" w:rsidRPr="000B1307" w:rsidRDefault="00AC4FB2" w:rsidP="00AC4FB2">
      <w:pPr>
        <w:ind w:left="360"/>
        <w:rPr>
          <w:rFonts w:asciiTheme="minorHAnsi" w:hAnsiTheme="minorHAnsi" w:cs="Times New Roman"/>
          <w:sz w:val="18"/>
        </w:rPr>
      </w:pPr>
    </w:p>
    <w:p w:rsidR="00AC4FB2" w:rsidRPr="00B852F8" w:rsidRDefault="00AC4FB2" w:rsidP="00AC4FB2">
      <w:pPr>
        <w:rPr>
          <w:rFonts w:ascii="Calibri" w:hAnsi="Calibri" w:cs="Times New Roman"/>
          <w:b/>
          <w:sz w:val="22"/>
        </w:rPr>
      </w:pPr>
      <w:r w:rsidRPr="00B852F8">
        <w:rPr>
          <w:rFonts w:ascii="Calibri" w:hAnsi="Calibri" w:cs="Times New Roman"/>
          <w:b/>
          <w:sz w:val="22"/>
        </w:rPr>
        <w:t>Program materials:</w:t>
      </w:r>
    </w:p>
    <w:p w:rsidR="00AC4FB2" w:rsidRPr="00B852F8" w:rsidRDefault="00AC4FB2" w:rsidP="00AC4FB2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sz w:val="22"/>
        </w:rPr>
      </w:pPr>
      <w:r w:rsidRPr="00B852F8">
        <w:rPr>
          <w:rFonts w:ascii="Calibri" w:hAnsi="Calibri" w:cs="Times New Roman"/>
          <w:sz w:val="22"/>
        </w:rPr>
        <w:t>For OHCE leader lesson:</w:t>
      </w:r>
    </w:p>
    <w:p w:rsidR="00AC4FB2" w:rsidRPr="00B852F8" w:rsidRDefault="00AC4FB2" w:rsidP="00AC4FB2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sz w:val="22"/>
        </w:rPr>
      </w:pPr>
      <w:r w:rsidRPr="00B852F8">
        <w:rPr>
          <w:rFonts w:ascii="Calibri" w:hAnsi="Calibri" w:cs="Times New Roman"/>
          <w:sz w:val="22"/>
        </w:rPr>
        <w:t>Teaching outline</w:t>
      </w:r>
    </w:p>
    <w:p w:rsidR="004B2FAF" w:rsidRPr="0066502B" w:rsidRDefault="0066502B" w:rsidP="00AC4FB2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sz w:val="22"/>
        </w:rPr>
        <w:t>L</w:t>
      </w:r>
      <w:r w:rsidR="00AC4FB2" w:rsidRPr="00B852F8">
        <w:rPr>
          <w:rFonts w:ascii="Calibri" w:hAnsi="Calibri" w:cs="Times New Roman"/>
          <w:sz w:val="22"/>
        </w:rPr>
        <w:t>eader lesson PowerPoint</w:t>
      </w:r>
    </w:p>
    <w:p w:rsidR="0066502B" w:rsidRPr="003B4070" w:rsidRDefault="0066502B" w:rsidP="00AC4FB2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sz w:val="22"/>
        </w:rPr>
        <w:t>Leader Lesson Evaluation</w:t>
      </w:r>
    </w:p>
    <w:p w:rsidR="00AC4FB2" w:rsidRPr="000B1307" w:rsidRDefault="00AC4FB2" w:rsidP="00AC4FB2">
      <w:pPr>
        <w:rPr>
          <w:rFonts w:ascii="Calibri" w:hAnsi="Calibri" w:cs="Times New Roman"/>
          <w:b/>
          <w:sz w:val="18"/>
        </w:rPr>
      </w:pPr>
    </w:p>
    <w:p w:rsidR="00AC4FB2" w:rsidRDefault="00AC4FB2" w:rsidP="00AC4FB2">
      <w:pPr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Preparation and</w:t>
      </w:r>
      <w:r w:rsidRPr="00A87E92">
        <w:rPr>
          <w:rFonts w:asciiTheme="minorHAnsi" w:hAnsiTheme="minorHAnsi" w:cs="Times New Roman"/>
          <w:b/>
          <w:sz w:val="22"/>
        </w:rPr>
        <w:t xml:space="preserve"> </w:t>
      </w:r>
      <w:r>
        <w:rPr>
          <w:rFonts w:asciiTheme="minorHAnsi" w:hAnsiTheme="minorHAnsi" w:cs="Times New Roman"/>
          <w:b/>
          <w:sz w:val="22"/>
        </w:rPr>
        <w:t>s</w:t>
      </w:r>
      <w:r w:rsidRPr="00A87E92">
        <w:rPr>
          <w:rFonts w:asciiTheme="minorHAnsi" w:hAnsiTheme="minorHAnsi" w:cs="Times New Roman"/>
          <w:b/>
          <w:sz w:val="22"/>
        </w:rPr>
        <w:t>uggested activities:</w:t>
      </w:r>
    </w:p>
    <w:p w:rsidR="00AC4FB2" w:rsidRPr="0066502B" w:rsidRDefault="00AC4FB2" w:rsidP="0066502B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2"/>
        </w:rPr>
      </w:pPr>
      <w:r>
        <w:rPr>
          <w:rFonts w:ascii="Calibri" w:hAnsi="Calibri" w:cs="Times New Roman"/>
          <w:sz w:val="22"/>
        </w:rPr>
        <w:t xml:space="preserve">Read the PowerPoint slide </w:t>
      </w:r>
      <w:r w:rsidRPr="00AE1947">
        <w:rPr>
          <w:rFonts w:ascii="Calibri" w:hAnsi="Calibri" w:cs="Times New Roman"/>
          <w:sz w:val="22"/>
          <w:u w:val="single"/>
        </w:rPr>
        <w:t>and</w:t>
      </w:r>
      <w:r>
        <w:rPr>
          <w:rFonts w:ascii="Calibri" w:hAnsi="Calibri" w:cs="Times New Roman"/>
          <w:sz w:val="22"/>
        </w:rPr>
        <w:t xml:space="preserve"> notes section prior to the program</w:t>
      </w:r>
      <w:r>
        <w:rPr>
          <w:rFonts w:asciiTheme="minorHAnsi" w:hAnsiTheme="minorHAnsi" w:cs="Times New Roman"/>
          <w:b/>
          <w:sz w:val="22"/>
        </w:rPr>
        <w:t xml:space="preserve">. </w:t>
      </w:r>
    </w:p>
    <w:p w:rsidR="00AC4FB2" w:rsidRPr="000B1307" w:rsidRDefault="00AC4FB2" w:rsidP="00AC4FB2">
      <w:pPr>
        <w:rPr>
          <w:rFonts w:asciiTheme="minorHAnsi" w:hAnsiTheme="minorHAnsi" w:cs="Times New Roman"/>
          <w:sz w:val="18"/>
        </w:rPr>
      </w:pPr>
    </w:p>
    <w:p w:rsidR="00AC4FB2" w:rsidRPr="00A87E92" w:rsidRDefault="00AC4FB2" w:rsidP="00AC4FB2">
      <w:pPr>
        <w:rPr>
          <w:rFonts w:asciiTheme="minorHAnsi" w:hAnsiTheme="minorHAnsi" w:cs="Times New Roman"/>
          <w:b/>
          <w:sz w:val="22"/>
        </w:rPr>
      </w:pPr>
      <w:r w:rsidRPr="00A87E92">
        <w:rPr>
          <w:rFonts w:asciiTheme="minorHAnsi" w:hAnsiTheme="minorHAnsi" w:cs="Times New Roman"/>
          <w:b/>
          <w:sz w:val="22"/>
        </w:rPr>
        <w:t>Contact:</w:t>
      </w:r>
    </w:p>
    <w:p w:rsidR="00AC4FB2" w:rsidRPr="00C87BC6" w:rsidRDefault="004B2FAF" w:rsidP="00AC4FB2">
      <w:pPr>
        <w:pStyle w:val="ListParagraph"/>
        <w:numPr>
          <w:ilvl w:val="0"/>
          <w:numId w:val="1"/>
        </w:numPr>
        <w:rPr>
          <w:rFonts w:ascii="Calibri" w:hAnsi="Calibri" w:cs="Times New Roman"/>
          <w:sz w:val="22"/>
        </w:rPr>
      </w:pPr>
      <w:r>
        <w:rPr>
          <w:rFonts w:ascii="Calibri" w:eastAsiaTheme="minorEastAsia" w:hAnsi="Calibri" w:cs="Times New Roman"/>
          <w:noProof/>
          <w:color w:val="000000"/>
          <w:sz w:val="22"/>
          <w:shd w:val="clear" w:color="auto" w:fill="FFFFFF"/>
        </w:rPr>
        <w:t>Mike Stout</w:t>
      </w:r>
      <w:r w:rsidR="00AC4FB2" w:rsidRPr="00C87BC6">
        <w:rPr>
          <w:rFonts w:ascii="Calibri" w:hAnsi="Calibri" w:cs="Times New Roman"/>
          <w:sz w:val="22"/>
        </w:rPr>
        <w:t>, Ph.D.</w:t>
      </w:r>
    </w:p>
    <w:p w:rsidR="00AC4FB2" w:rsidRPr="000B1307" w:rsidRDefault="00AC4FB2" w:rsidP="00AC4FB2">
      <w:pPr>
        <w:pStyle w:val="ListParagraph"/>
        <w:numPr>
          <w:ilvl w:val="0"/>
          <w:numId w:val="1"/>
        </w:numPr>
        <w:rPr>
          <w:rStyle w:val="Hyperlink"/>
          <w:rFonts w:ascii="Calibri" w:eastAsiaTheme="minorEastAsia" w:hAnsi="Calibri" w:cs="Times New Roman"/>
          <w:noProof/>
          <w:color w:val="000000"/>
          <w:sz w:val="22"/>
        </w:rPr>
      </w:pPr>
      <w:r w:rsidRPr="00C87BC6">
        <w:rPr>
          <w:rFonts w:ascii="Calibri" w:hAnsi="Calibri" w:cs="Times New Roman"/>
          <w:sz w:val="22"/>
        </w:rPr>
        <w:t>Phone</w:t>
      </w:r>
      <w:r w:rsidR="004B2FAF">
        <w:rPr>
          <w:rFonts w:ascii="Calibri" w:eastAsiaTheme="minorEastAsia" w:hAnsi="Calibri" w:cs="Times New Roman"/>
          <w:noProof/>
          <w:color w:val="000000"/>
          <w:sz w:val="22"/>
          <w:shd w:val="clear" w:color="auto" w:fill="FFFFFF"/>
        </w:rPr>
        <w:t>: 918.594-8311</w:t>
      </w:r>
      <w:r w:rsidRPr="00BE1315">
        <w:rPr>
          <w:rFonts w:ascii="Calibri" w:eastAsiaTheme="minorEastAsia" w:hAnsi="Calibri" w:cs="Times New Roman"/>
          <w:noProof/>
          <w:color w:val="000000" w:themeColor="text1"/>
          <w:sz w:val="22"/>
        </w:rPr>
        <w:t xml:space="preserve">; </w:t>
      </w:r>
      <w:r>
        <w:rPr>
          <w:rFonts w:ascii="Calibri" w:eastAsiaTheme="minorEastAsia" w:hAnsi="Calibri" w:cs="Times New Roman"/>
          <w:noProof/>
          <w:color w:val="000000" w:themeColor="text1"/>
          <w:sz w:val="22"/>
          <w:shd w:val="clear" w:color="auto" w:fill="FFFFFF"/>
        </w:rPr>
        <w:t>e</w:t>
      </w:r>
      <w:r w:rsidRPr="00BE1315">
        <w:rPr>
          <w:rFonts w:ascii="Calibri" w:eastAsiaTheme="minorEastAsia" w:hAnsi="Calibri" w:cs="Times New Roman"/>
          <w:noProof/>
          <w:color w:val="000000" w:themeColor="text1"/>
          <w:sz w:val="22"/>
          <w:shd w:val="clear" w:color="auto" w:fill="FFFFFF"/>
        </w:rPr>
        <w:t>-mail: </w:t>
      </w:r>
      <w:r w:rsidR="004B2FAF">
        <w:rPr>
          <w:rFonts w:ascii="Calibri" w:eastAsiaTheme="minorEastAsia" w:hAnsi="Calibri" w:cs="Times New Roman"/>
          <w:noProof/>
          <w:sz w:val="22"/>
          <w:shd w:val="clear" w:color="auto" w:fill="FFFFFF"/>
        </w:rPr>
        <w:t>michael</w:t>
      </w:r>
      <w:r w:rsidRPr="005325BB">
        <w:rPr>
          <w:rFonts w:ascii="Calibri" w:eastAsiaTheme="minorEastAsia" w:hAnsi="Calibri" w:cs="Times New Roman"/>
          <w:noProof/>
          <w:sz w:val="22"/>
          <w:shd w:val="clear" w:color="auto" w:fill="FFFFFF"/>
        </w:rPr>
        <w:t>.</w:t>
      </w:r>
      <w:r w:rsidR="004B2FAF">
        <w:rPr>
          <w:rFonts w:ascii="Calibri" w:eastAsiaTheme="minorEastAsia" w:hAnsi="Calibri" w:cs="Times New Roman"/>
          <w:noProof/>
          <w:sz w:val="22"/>
          <w:shd w:val="clear" w:color="auto" w:fill="FFFFFF"/>
        </w:rPr>
        <w:t>stout</w:t>
      </w:r>
      <w:r w:rsidRPr="005325BB">
        <w:rPr>
          <w:rFonts w:ascii="Calibri" w:eastAsiaTheme="minorEastAsia" w:hAnsi="Calibri" w:cs="Times New Roman"/>
          <w:noProof/>
          <w:sz w:val="22"/>
          <w:shd w:val="clear" w:color="auto" w:fill="FFFFFF"/>
        </w:rPr>
        <w:t>@okstate.edu</w:t>
      </w:r>
    </w:p>
    <w:p w:rsidR="00AC4FB2" w:rsidRPr="000B1307" w:rsidRDefault="00AC4FB2" w:rsidP="00AC4FB2">
      <w:pPr>
        <w:rPr>
          <w:rFonts w:ascii="Calibri" w:eastAsiaTheme="minorEastAsia" w:hAnsi="Calibri" w:cs="Times New Roman"/>
          <w:noProof/>
          <w:color w:val="000000"/>
          <w:sz w:val="18"/>
        </w:rPr>
      </w:pPr>
    </w:p>
    <w:p w:rsidR="00AC4FB2" w:rsidRPr="00A87E92" w:rsidRDefault="00AC4FB2" w:rsidP="00AC4FB2">
      <w:pPr>
        <w:rPr>
          <w:rFonts w:asciiTheme="minorHAnsi" w:hAnsiTheme="minorHAnsi" w:cs="Times New Roman"/>
          <w:color w:val="1F497D"/>
          <w:sz w:val="22"/>
        </w:rPr>
      </w:pPr>
      <w:r w:rsidRPr="00A87E92">
        <w:rPr>
          <w:rFonts w:asciiTheme="minorHAnsi" w:hAnsiTheme="minorHAnsi" w:cs="Times New Roman"/>
          <w:b/>
          <w:sz w:val="22"/>
        </w:rPr>
        <w:t>Lesson Evaluation</w:t>
      </w:r>
      <w:r w:rsidRPr="00A87E92">
        <w:rPr>
          <w:rFonts w:asciiTheme="minorHAnsi" w:hAnsiTheme="minorHAnsi" w:cs="Times New Roman"/>
          <w:sz w:val="22"/>
        </w:rPr>
        <w:t xml:space="preserve">: </w:t>
      </w:r>
      <w:r w:rsidRPr="000562CD">
        <w:rPr>
          <w:rFonts w:asciiTheme="minorHAnsi" w:hAnsiTheme="minorHAnsi" w:cs="Times New Roman"/>
          <w:b/>
          <w:sz w:val="22"/>
        </w:rPr>
        <w:t>Safety and</w:t>
      </w:r>
      <w:r>
        <w:rPr>
          <w:rFonts w:asciiTheme="minorHAnsi" w:hAnsiTheme="minorHAnsi" w:cs="Times New Roman"/>
          <w:sz w:val="22"/>
        </w:rPr>
        <w:t xml:space="preserve"> </w:t>
      </w:r>
      <w:r w:rsidRPr="00A87E92">
        <w:rPr>
          <w:rFonts w:asciiTheme="minorHAnsi" w:hAnsiTheme="minorHAnsi" w:cs="Times New Roman"/>
          <w:b/>
          <w:sz w:val="22"/>
        </w:rPr>
        <w:t>Environment Issue Team</w:t>
      </w:r>
    </w:p>
    <w:p w:rsidR="00AC4FB2" w:rsidRDefault="00AC4FB2" w:rsidP="00AC4FB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iCs/>
          <w:sz w:val="22"/>
        </w:rPr>
      </w:pPr>
      <w:r w:rsidRPr="00A87E92">
        <w:rPr>
          <w:rFonts w:asciiTheme="minorHAnsi" w:hAnsiTheme="minorHAnsi" w:cs="Times New Roman"/>
          <w:iCs/>
          <w:sz w:val="22"/>
        </w:rPr>
        <w:t>Educators: Following the lesson, please gather the completed evaluations and return them to your County OSU Extension Center no less than one week after lesson.</w:t>
      </w:r>
    </w:p>
    <w:p w:rsidR="00AC4FB2" w:rsidRPr="000B1307" w:rsidRDefault="00AC4FB2" w:rsidP="00AC4FB2">
      <w:pPr>
        <w:rPr>
          <w:rFonts w:asciiTheme="minorHAnsi" w:hAnsiTheme="minorHAnsi" w:cs="Times New Roman"/>
          <w:iCs/>
          <w:sz w:val="18"/>
        </w:rPr>
      </w:pPr>
    </w:p>
    <w:p w:rsidR="00AC4FB2" w:rsidRPr="004B2FAF" w:rsidRDefault="00AC4FB2" w:rsidP="004B2FAF">
      <w:pPr>
        <w:rPr>
          <w:rFonts w:asciiTheme="minorHAnsi" w:hAnsiTheme="minorHAnsi" w:cs="Times New Roman"/>
          <w:b/>
          <w:iCs/>
          <w:sz w:val="22"/>
        </w:rPr>
      </w:pPr>
      <w:r w:rsidRPr="00DC146B">
        <w:rPr>
          <w:rFonts w:asciiTheme="minorHAnsi" w:hAnsiTheme="minorHAnsi" w:cs="Times New Roman"/>
          <w:iCs/>
          <w:sz w:val="22"/>
        </w:rPr>
        <w:fldChar w:fldCharType="begin"/>
      </w:r>
      <w:r w:rsidRPr="00DC146B">
        <w:rPr>
          <w:rFonts w:asciiTheme="minorHAnsi" w:hAnsiTheme="minorHAnsi" w:cs="Times New Roman"/>
          <w:iCs/>
          <w:sz w:val="22"/>
        </w:rPr>
        <w:instrText xml:space="preserve"> ADDIN EN.REFLIST </w:instrText>
      </w:r>
      <w:r w:rsidRPr="00DC146B">
        <w:rPr>
          <w:rFonts w:asciiTheme="minorHAnsi" w:hAnsiTheme="minorHAnsi" w:cs="Times New Roman"/>
          <w:iCs/>
          <w:sz w:val="22"/>
        </w:rPr>
        <w:fldChar w:fldCharType="end"/>
      </w:r>
    </w:p>
    <w:p w:rsidR="00124150" w:rsidRPr="00AC4FB2" w:rsidRDefault="00031522" w:rsidP="00AC4FB2"/>
    <w:sectPr w:rsidR="00124150" w:rsidRPr="00AC4FB2" w:rsidSect="0053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B561B"/>
    <w:multiLevelType w:val="hybridMultilevel"/>
    <w:tmpl w:val="3AAC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2"/>
    <w:rsid w:val="00031522"/>
    <w:rsid w:val="00220659"/>
    <w:rsid w:val="003B4070"/>
    <w:rsid w:val="004223A9"/>
    <w:rsid w:val="004B2FAF"/>
    <w:rsid w:val="004C61F9"/>
    <w:rsid w:val="0066502B"/>
    <w:rsid w:val="009F413E"/>
    <w:rsid w:val="00AC4FB2"/>
    <w:rsid w:val="00B71EDE"/>
    <w:rsid w:val="00C4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E765"/>
  <w15:chartTrackingRefBased/>
  <w15:docId w15:val="{CB7AC603-EDAE-4174-9DEB-AA13191F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F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Mike</dc:creator>
  <cp:keywords/>
  <dc:description/>
  <cp:lastModifiedBy>Stout, Mike</cp:lastModifiedBy>
  <cp:revision>2</cp:revision>
  <dcterms:created xsi:type="dcterms:W3CDTF">2021-07-29T00:03:00Z</dcterms:created>
  <dcterms:modified xsi:type="dcterms:W3CDTF">2021-07-29T00:03:00Z</dcterms:modified>
</cp:coreProperties>
</file>